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HRND Board Meeting Agenda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Bismarck Public Library 2:00pm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Jay A – Pres, Doug P – VP, Dean M – Sec, Billy B – Treas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Gaming Board – Jay, John and Leigh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I.</w:t>
        <w:tab/>
        <w:t xml:space="preserve">Welcome - Officially welcome the new General Man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ager Hugh Alan Drexler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II.</w:t>
        <w:tab/>
        <w:t xml:space="preserve">Secretaries Report – Dean Meyer</w:t>
        <w:tab/>
        <w:tab/>
        <w:tab/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III. </w:t>
        <w:tab/>
        <w:t xml:space="preserve">Treasures Report –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Cindy Slaughter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IIII. </w:t>
        <w:tab/>
        <w:t xml:space="preserve">Gaming Report –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Jen Spiesz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VI. </w:t>
        <w:tab/>
        <w:t xml:space="preserve">Old Business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HHR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Water Truck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Horse Ambulance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Equipment Rental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20"/>
          <w:tab w:val="left" w:pos="1080"/>
        </w:tabs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Industrial tent purchase versus renting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20"/>
          <w:tab w:val="left" w:pos="1080"/>
        </w:tabs>
        <w:ind w:left="720" w:hanging="360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Revisit electrical cost for horsemen campers</w:t>
      </w:r>
    </w:p>
    <w:p w:rsidR="00000000" w:rsidDel="00000000" w:rsidP="00000000" w:rsidRDefault="00000000" w:rsidRPr="00000000" w14:paraId="00000016">
      <w:pPr>
        <w:ind w:left="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VII.</w:t>
        <w:tab/>
        <w:t xml:space="preserve">New Business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July Racing - Dates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 Funding, Sponsorships, Event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1080"/>
        </w:tabs>
        <w:ind w:left="1080" w:firstLine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Board Member Search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OTB Staffing 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080"/>
        </w:tabs>
        <w:ind w:left="72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Simulcast Signal Upgrade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ADW Renewals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1080"/>
        </w:tabs>
        <w:ind w:left="720" w:firstLine="0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Kentucky Derby - Sidestreet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1080"/>
        </w:tabs>
        <w:ind w:left="720" w:firstLine="0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Advertising Budget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720"/>
          <w:tab w:val="left" w:pos="1080"/>
        </w:tabs>
        <w:ind w:left="1080" w:hanging="108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Other new business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 VIII.</w:t>
        <w:tab/>
        <w:t xml:space="preserve">Adjourn </w:t>
        <w:tab/>
        <w:t xml:space="preserve"> 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Next Mtg Thursday March 24 2022 Virtual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462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kZRHHgCuCZjsFfCX+RjpSQOMg==">AMUW2mXkgyMI4UZ9+mVMGmqu56Hi+XBgg6i07ArbfbTqfY+LdrFWhqZWnwz/zfJkBpu3p+EwhnwrzZ+j0RuRpswjnsKsvT29Hmi37Zp4phTaQEUNYMFjiUw=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2022-02-14T21:54:00Z</dcterms:created>
  <dc:creator>Jay Alsop</dc:creator>
</cp:coreProperties>
</file>